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威海市市级第一批全程网办</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华文中宋" w:hAnsi="华文中宋" w:eastAsia="华文中宋" w:cs="华文中宋"/>
          <w:sz w:val="44"/>
          <w:szCs w:val="44"/>
          <w:lang w:val="en-US" w:eastAsia="zh-CN"/>
        </w:rPr>
      </w:pPr>
      <w:r>
        <w:rPr>
          <w:rFonts w:hint="eastAsia" w:asciiTheme="majorEastAsia" w:hAnsiTheme="majorEastAsia" w:eastAsiaTheme="majorEastAsia" w:cstheme="majorEastAsia"/>
          <w:b/>
          <w:bCs/>
          <w:sz w:val="44"/>
          <w:szCs w:val="44"/>
          <w:lang w:val="en-US" w:eastAsia="zh-CN"/>
        </w:rPr>
        <w:t>“零跑腿”“只跑一次”事项清单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威海市市级第一批“零跑腿”事项清单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w:t>
      </w:r>
      <w:r>
        <w:rPr>
          <w:rFonts w:hint="default" w:ascii="Times New Roman" w:hAnsi="Times New Roman" w:eastAsia="楷体" w:cs="Times New Roman"/>
          <w:sz w:val="30"/>
          <w:szCs w:val="30"/>
          <w:lang w:val="en-US" w:eastAsia="zh-CN"/>
        </w:rPr>
        <w:t>2017年9月</w:t>
      </w:r>
      <w:r>
        <w:rPr>
          <w:rFonts w:hint="eastAsia" w:ascii="Times New Roman" w:hAnsi="Times New Roman" w:eastAsia="楷体" w:cs="Times New Roman"/>
          <w:sz w:val="30"/>
          <w:szCs w:val="30"/>
          <w:lang w:val="en-US" w:eastAsia="zh-CN"/>
        </w:rPr>
        <w:t>25日</w:t>
      </w:r>
      <w:r>
        <w:rPr>
          <w:rFonts w:hint="default" w:ascii="Times New Roman" w:hAnsi="Times New Roman" w:eastAsia="楷体" w:cs="Times New Roman"/>
          <w:sz w:val="30"/>
          <w:szCs w:val="30"/>
          <w:lang w:val="en-US" w:eastAsia="zh-CN"/>
        </w:rPr>
        <w:t>，第一批公布</w:t>
      </w:r>
      <w:r>
        <w:rPr>
          <w:rFonts w:hint="eastAsia" w:ascii="Times New Roman" w:hAnsi="Times New Roman" w:eastAsia="楷体" w:cs="Times New Roman"/>
          <w:sz w:val="30"/>
          <w:szCs w:val="30"/>
          <w:lang w:val="en-US" w:eastAsia="zh-CN"/>
        </w:rPr>
        <w:t>）</w:t>
      </w:r>
    </w:p>
    <w:tbl>
      <w:tblPr>
        <w:tblStyle w:val="5"/>
        <w:tblW w:w="8726"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7" w:type="dxa"/>
          <w:left w:w="17" w:type="dxa"/>
          <w:bottom w:w="17" w:type="dxa"/>
          <w:right w:w="17" w:type="dxa"/>
        </w:tblCellMar>
      </w:tblPr>
      <w:tblGrid>
        <w:gridCol w:w="621"/>
        <w:gridCol w:w="6819"/>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7" w:type="dxa"/>
            <w:left w:w="17" w:type="dxa"/>
            <w:bottom w:w="17" w:type="dxa"/>
            <w:right w:w="17" w:type="dxa"/>
          </w:tblCellMar>
        </w:tblPrEx>
        <w:trPr>
          <w:trHeight w:val="480" w:hRule="atLeast"/>
          <w:tblHeader/>
          <w:jc w:val="center"/>
        </w:trPr>
        <w:tc>
          <w:tcPr>
            <w:tcW w:w="621"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w w:val="90"/>
                <w:kern w:val="0"/>
                <w:sz w:val="24"/>
                <w:szCs w:val="24"/>
                <w:u w:val="none"/>
                <w:lang w:val="en-US" w:eastAsia="zh-CN" w:bidi="ar"/>
              </w:rPr>
              <w:t>序号</w:t>
            </w:r>
          </w:p>
        </w:tc>
        <w:tc>
          <w:tcPr>
            <w:tcW w:w="68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事项名称</w:t>
            </w:r>
          </w:p>
        </w:tc>
        <w:tc>
          <w:tcPr>
            <w:tcW w:w="12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事业单位法人设立、变更、注销登记</w:t>
            </w:r>
          </w:p>
        </w:tc>
        <w:tc>
          <w:tcPr>
            <w:tcW w:w="12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编办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权限内企业投资项目核准</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权限内外商投资项目核准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权限内固定资产投资项目节能评估和审查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720"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依法必须进行招标的相关工程建设项目招标范围、招标方式、招标组织形式核准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企业技术改造投资项目核准</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经济和</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信息化委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电力设施保护区内施工作业的审批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无线电台（站）设置、使用、变更审批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无线电台频率和呼号使用审查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研制无线电发射设备使用工作频率和频段审查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研制、生产无线电发射设备进行实效发射试验审查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业余无线电台（站）设置、变更审批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845" w:hRule="atLeast"/>
          <w:jc w:val="center"/>
        </w:trPr>
        <w:tc>
          <w:tcPr>
            <w:tcW w:w="621" w:type="dxa"/>
            <w:tcBorders>
              <w:tl2br w:val="nil"/>
              <w:tr2bl w:val="nil"/>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举办实施学历教育、学前教育、自学考试助学及其他文化教育的民办学校筹设、设立、变更、分立、合并、终止审批</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开办外籍人员子女学校审批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校车使用审查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公众聚集场所消防安全检查合格证核发</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kern w:val="0"/>
                <w:sz w:val="22"/>
                <w:szCs w:val="22"/>
                <w:u w:val="none"/>
                <w:lang w:val="en-US" w:eastAsia="zh-CN" w:bidi="ar"/>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大型人员密集场所和其他特殊建设工程消防设计文件审核</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大型人员密集场所和其他特殊建设工程消防验收</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在限制、禁止的区域或者路段通行、停靠机动车许可</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840"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影响交通安全的占用、挖掘道路或者跨越、穿越道路架设、增设管线设施的工程建设审批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441"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校车驾驶资格认定</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441"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临时占用道路从事大型活动审批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举办大型群众性活动安全许可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焰火燃放许可证核发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在城市、风景名胜区和重要工程设施附近实施爆破作业审批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典当业特种行业许可证核发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非营业性爆破作业单位许可证核发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爆破作业人员许可证核发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（省内）枪支运输许可证件核发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配置猎枪、麻醉注射枪审批（审核）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射击竞技体育枪支（弹药）携运许可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专职守护押运人员公务用枪持枪许可审核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弩的制造、销售、进口、运输、使用审批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易制毒化学品运输许可证核发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金融机构营业场所、金库安全防范设施建设方案审批及工程验收</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保安员证核发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保安服务（含从事武装守护押运服务）公司设立审核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设立保安培训机构审核</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tabs>
                <w:tab w:val="left" w:pos="420"/>
              </w:tabs>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社会团体成立登记、变更登记、注销登记和章程核准</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民办非企业单位成立登记、变更登记、注销登记和章程核准</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tabs>
                <w:tab w:val="left" w:pos="420"/>
              </w:tabs>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市属非公募基金会成立、变更、注销登记</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tabs>
                <w:tab w:val="left" w:pos="420"/>
              </w:tabs>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假肢和矫形器（辅助器具）生产装配企业资格认定</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养老机构设立许可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建设殡仪服务站、骨灰堂审批</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建设公墓审核</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涉外涉港澳台养老机构、省政府投资兴办养老机构许可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基层法律服务工作者执业核准</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律师事务所、分所的设立、变更审查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律师执业审查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设立面向社会服务的司法鉴定机构审查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司法鉴定人执业证核发、延续和变更审查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公证员执业审查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会计从业资格证书核发</w:t>
            </w:r>
          </w:p>
        </w:tc>
        <w:tc>
          <w:tcPr>
            <w:tcW w:w="12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709"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民办职业培训机构的设立、变更、分立、合并、终止审批</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人力资源和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设立普通技工学校审批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人力资源服务许可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经营劳务派遣许可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台湾、香港、澳门人员在内地就业许可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设立职业技能鉴定所（站）审批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企业实行不定时工作制和综合计算工时工作制审批（审查）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辖区内外国人来华工作许可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建设项目用地预审</w:t>
            </w:r>
          </w:p>
        </w:tc>
        <w:tc>
          <w:tcPr>
            <w:tcW w:w="128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国土资源局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建设项目用地以有偿方式使用国有建设用地审查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建设项目用地以划拨方式使用国有土地审查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以划拨方式取得的土地使用权转让审查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以划拨国有土地使用权作价入股或者作价出资审查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依法改变国有土地建设用途审查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集体建设用地审核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农民集体建设用地使用权转移审查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临时用地审批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810"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开发未确定使用权的国有荒山、荒地、荒滩从事种植业、林业、畜牧业、渔业生产用地审查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建设项目使用国有未利用土地审查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改变土地使用权出让合同规定的土地用途审查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土地利用总体规划确定的城市建设用地范围外单独选址项目建设用地审核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采矿权登记、延续登记、变更登记、注销登记</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申请划定矿区范围</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关闭矿山审批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市县级人民政府地质矿产部门审批的采矿权转让审批</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主要表现地在设区的市行政区域范围内的地图审核</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建筑业企业资质许可</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住房和城乡</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建筑工程施工许可证核发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城市规划区内设置雕塑审批（审核）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79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在城市供水、供气、供热管道及设施安全距离范围内搭建建筑物、构筑物和堆放物品审批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学校、幼儿园、医院等建筑工程抗震设防专项审查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房地产开发企业资质（三级、四级）审批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城市供水经营许可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供水企业停止供水审批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供水企业停业歇业许可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燃气经营许可证核发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燃气经营者停业、歇业审批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燃气经营者改动市政燃气设施审批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新建、改建、扩建燃气工程项目审查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燃气供应许可证核发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供热经营许可证核发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供热企业停业许可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污水处理企业经营许可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sz w:val="21"/>
                <w:szCs w:val="21"/>
              </w:rPr>
              <w:t>污水排入排水管网许可证核发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因工程建设需要拆除、改动、迁移供水、排水与污水处理设施审核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工程建设涉及城市绿地、树木审批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改变绿化规划、绿化用地的使用性质审批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城市建筑垃圾处置核准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从事城市生活垃圾经营性清扫、收集、运输、处理服务审批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新建石油天然气管道防护方案审批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石油天然气管道保护范围内特定施工作业审批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商品房预售许可证明核发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以划拨方式取得国有土地使用权的建设项目选址意见书核发（审核）</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建设用地规划许可证核发（含临时建设用地规划许可证核发）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建设工程规划类许可证核发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乡村建设规划许可证核发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709"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城市大型户外广告设置审核</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城市管理与行政执法局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在城市建筑物、设施上张挂、张贴宣传品审批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公路建设项目施工许可</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bidi="ar"/>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道路客运经营（含客运班线经营）许可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出租汽车客运经营许可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城市公共汽（电）车客运线路经营权许可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道路运输站（场）经营许可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机动车维修经营许可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机动车驾驶员培训机构设立许可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机动车综合性能检测经营许可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危险货物运输经营以外的道路货运运输经营许可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道路危险货物运输经营许可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非经营性道路危险货物运输许可</w:t>
            </w:r>
          </w:p>
        </w:tc>
        <w:tc>
          <w:tcPr>
            <w:tcW w:w="1286" w:type="dxa"/>
            <w:vMerge w:val="continue"/>
            <w:tcBorders>
              <w:tl2br w:val="nil"/>
              <w:tr2bl w:val="nil"/>
            </w:tcBorders>
            <w:shd w:val="clear" w:color="auto" w:fill="auto"/>
            <w:vAlign w:val="center"/>
          </w:tcPr>
          <w:p>
            <w:pPr>
              <w:keepNext w:val="0"/>
              <w:keepLines w:val="0"/>
              <w:widowControl/>
              <w:suppressLineNumbers w:val="0"/>
              <w:tabs>
                <w:tab w:val="left" w:pos="420"/>
              </w:tabs>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取水许可</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bidi="ar"/>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在江河、湖泊新建、改建或者扩大排污口审查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生产建设项目水土保持方案审批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生产建设项目水土保持设施验收</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河道、湖泊、水库大坝、灌区管理范围内工程建设方案审查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利用大坝坝顶、河道的堤顶、戗台兼做公路许可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河道管理范围内采砂等活动审批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在洪泛区、蓄滞洪区内建设非防洪建设项目的洪水影响评价报告审批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蓄滞洪区避洪设施建设审批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水利基建项目初步设计文件审批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水工程建设规划同意书审查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城市建设填堵原有河道沟叉、贮水湖塘洼淀和废除原有防洪围堤审核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农村集体经济组织修建水库审批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占用农业灌溉水源、灌排工程设施审批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采集农业主管部门管理的国家一级保护野生植物审查</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农业局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大型农村可再生能源利用工程设计方案核准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木材运输证核发</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林业植物检疫</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临时占用林地审批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建设项目使用林地及在林业部门管理的自然保护区建设审核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修筑直接为林业生产服务工程设施占用林地审批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国家和省非重点陆生保护的野生动物或其产品经营许可证核发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省内运输、邮寄、携带省重点保护野生动物或其产品出县境审批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海域使用及使用权变更、续期、注销和改变用途审核</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spacing w:val="-6"/>
                <w:sz w:val="22"/>
                <w:szCs w:val="22"/>
                <w:u w:val="none"/>
                <w:lang w:val="en-US" w:eastAsia="zh-CN"/>
              </w:rPr>
            </w:pPr>
            <w:r>
              <w:rPr>
                <w:rFonts w:hint="eastAsia" w:asciiTheme="minorEastAsia" w:hAnsiTheme="minorEastAsia" w:eastAsiaTheme="minorEastAsia" w:cstheme="minorEastAsia"/>
                <w:i w:val="0"/>
                <w:color w:val="000000"/>
                <w:spacing w:val="-6"/>
                <w:sz w:val="22"/>
                <w:szCs w:val="22"/>
                <w:u w:val="none"/>
                <w:lang w:val="en-US" w:eastAsia="zh-CN"/>
              </w:rPr>
              <w:t>海洋与渔业局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海洋工程建设项目环境影响报告书核准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海洋工程建设项目环境保护设施验收</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拆除或者闲置环境保护设施和海洋工程拆除或者改作他用审批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水域、滩涂养殖审核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渔业港口经营许可（审查）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捕捞辅助船许可证核发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水产苗种检疫</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三级渔业职务船员适任证书核发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权限内外商投资企业设立审批</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对外劳务合作经营资格核准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直销企业服务网点方案审查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印刷经营许可证核发（出版物除外）</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文化广电新闻出版局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内部资料性出版物（宗教内容除外）准印证核发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安装和使用卫星地面接收设施审核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有线电视安装设计审批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开办视频点播业务审批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电影放映经营许可证核发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国有文物保护单位改变用途审核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建设工程文物保护和考古许可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文物保护单位及未核定为文物保护单位的不可移动文物修缮审批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设立文物商店审批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文物商店销售文物售前审核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利用不可移动文物举办展览、展销、演出审批（审核）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文物保护单位原址保护措施审批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79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典当行、拍卖公司、文化市场、旧货市场、艺术品市场等单位或者场所经营尚未被认定为文物的监管物品的审查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博物馆处理不够入藏标准、无保存价值的文物或标本审批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对经营的尚未被认定为文物的监管物品审核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临时占用公共体育设施审批</w:t>
            </w:r>
          </w:p>
        </w:tc>
        <w:tc>
          <w:tcPr>
            <w:tcW w:w="12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设置医疗机构审批</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卫生计生委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医疗机构执业许可证核发及变更、注销登记</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医师执业注册及变更注册</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护士执业注册及延续注册</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外籍医师在华短期执业许可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公共场所卫生许可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供水单位卫生许可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涉及饮用水卫生安全的产品卫生许可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消毒产品生产企业（一次性使用医疗用品的生产企业除外）卫生许可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麻醉药品和第一类精神药品购用审批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单采血浆站设置审查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放射诊疗许可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医疗保健机构从事母婴保健技术服务许可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从事母婴保健技术服务人员资格许可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950" w:hRule="atLeast"/>
          <w:jc w:val="center"/>
        </w:trPr>
        <w:tc>
          <w:tcPr>
            <w:tcW w:w="621" w:type="dxa"/>
            <w:tcBorders>
              <w:tl2br w:val="nil"/>
              <w:tr2bl w:val="nil"/>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放射诊疗建设项目职业病危害放射防护预评价报告审核、放射防护设施竣工验收</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医疗广告审查证明核发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建设项目环境影响评价文件审批</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bidi="ar"/>
              </w:rPr>
              <w:t>环保局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建设项目环境保护设施竣工验收</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危险废物经营许可证核发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危险废物跨市转移许可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排污许可证核发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入海排污口位置选择审批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487"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废弃电器电子产品处理资格许可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840"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使用Ⅳ类、Ⅴ类放射源及Ⅲ类射线装置应用单位辐射许可证核发、变更、延续、注销</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111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市辖区内仅涉及生产、销售和使用Ⅱ类射线装置等核技术利用项目新建、扩建、改建和退役环境影响评价文件审批工作以及市辖区内广播电台、差转台、电视塔台、卫星地球上行站、雷达环境影响评价文件审批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114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市辖区内仅涉及生产、销售和使用Ⅱ类射线装置等核技术利用项目竣工环保验收工作以及市辖区内广播电台、差转台、电视塔台、卫星地球上行站、雷达项目竣工环保验收</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1160"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市辖区内仅涉及销售、使用Ⅳ类、Ⅴ类放射源，生产、销售和使用Ⅱ类、Ⅲ类射线装置，丙级非密封放射性物质工作场所（销售、使用）等单位的辐射安全许可证的颁发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114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市辖区内仅涉及销售、使用Ⅳ类、Ⅴ类放射源，生产、销售和使用Ⅱ类、Ⅲ类射线装置，丙级非密封放射性物质工作场所（销售、使用）等单位的辐射安全许可证的变更</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111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市辖区内仅涉及销售、使用Ⅳ类、Ⅴ类放射源，生产、销售和使用Ⅱ类、Ⅲ类射线装置，丙级非密封放射性物质工作场所（销售、使用）等单位的辐射安全许可证的注销</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1115"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市辖区内仅涉及销售、使用Ⅳ类、Ⅴ类放射源，生产、销售和使用Ⅱ类、Ⅲ类射线装置，丙级非密封放射性物质工作场所（销售、使用）等单位的辐射安全许可证的延续</w:t>
            </w:r>
          </w:p>
        </w:tc>
        <w:tc>
          <w:tcPr>
            <w:tcW w:w="12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国内旅游业务和入境旅游业务经营许可证核发</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旅发委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出境旅游领队证核发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公司（企业）、农民专业合作社名称预先核准</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工商局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公司（企业）设立、变更、注销登记</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企业集团登记</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合伙企业及分支机构设立、变更、注销登记</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外国(地区)企业在境内从事生产经营活动核准</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广告经营登记</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计量标准器具核准</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质监局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制造（非重点管理范围内的）、修理计量器具许可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特种设备作业人员资格认定</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专项计量授权</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工业产品生产许可（含食品相关产品，省级发证）</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承担国家法定计量检定机构任务的授权（仅限县级法定计量检定机构）</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计量认证（省直部门直属事业单位检验检测机构除外）</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气瓶充装许可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移动式压力容器充装许可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90" w:hRule="atLeas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新建、改建、扩建生产、储存危险化学品、非煤矿山、金属冶炼和烟花爆竹经营企业建设项目安全条件审查</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bidi="ar"/>
              </w:rPr>
              <w:t>安监局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烟花爆竹经营（批发）许可证核发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非煤矿山、烟花爆竹、危险化学品生产企业安全生产许可证核发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危险化学品经营许可证核发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危险化学品安全使用许可证核发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特种作业人员操作资格认定</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职业卫生技术服务机构资质（丙级）认定（审核）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从事第三类医疗器械经营许可</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食品药品</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药品零售企业经营质量管理规范（GSP）认证</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药品经营许可证（零售）核发、变更、换发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麻醉药品和第一类精神药品运输证明核发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麻醉药品和精神药品邮寄证明核发</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从事第二类精神药品零售业务审批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医疗用毒性药品零售企业审批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执业药师注册</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华侨回国定居条件审批</w:t>
            </w:r>
          </w:p>
        </w:tc>
        <w:tc>
          <w:tcPr>
            <w:tcW w:w="12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外侨办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设立宗教活动场所审批（审核）及宗教活动场所登记</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民族宗教局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宗教活动场所内新建、改建、扩建建筑物审批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宗教团体成立、变更、注销审查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结合民用建筑修建防空地下室审批</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人防办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防空地下室易地建设审批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开发利用人防工程和设施审批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人防工程拆除审批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单建人防工程五十米范围内采石、取土、爆破、挖洞作业审批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粮食收购资格认定</w:t>
            </w:r>
          </w:p>
        </w:tc>
        <w:tc>
          <w:tcPr>
            <w:tcW w:w="12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粮食局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建设工程抗震设防要求确定</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地震局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地震观测环境保护范围内新建、改建、扩建建设工程项目审批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水路运输业务经营许可证件核发（含配发船舶营运证件）</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港航局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建设港口设施使用非深水岸线建设港口设施审核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临时使用港口岸线审批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建设港口危险货物作业场所、实施卫生除害处理专用场所审批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从事港口经营许可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在港口内进行的可能危及港口安全的采掘、爆破等活动审批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新建、改建、扩建储存、装卸危险化学品的港口建设项目安全条件审查</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危险化学品水路运输（港口装卸管理）人员资格认可</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涉路工程建设许可</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bidi="ar"/>
              </w:rPr>
              <w:t>公路局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在公路用地范围内设置非公路标志审批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更新砍伐公路用地上的树木审核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超限运输车辆行驶公路审批</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生猪定点屠宰厂(场）设立审查</w:t>
            </w:r>
          </w:p>
        </w:tc>
        <w:tc>
          <w:tcPr>
            <w:tcW w:w="12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畜牧兽医局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Ex>
        <w:trPr>
          <w:trHeight w:val="397" w:hRule="exact"/>
          <w:jc w:val="center"/>
        </w:trPr>
        <w:tc>
          <w:tcPr>
            <w:tcW w:w="621" w:type="dxa"/>
            <w:tcBorders>
              <w:tl2br w:val="nil"/>
              <w:tr2bl w:val="nil"/>
            </w:tcBorders>
            <w:shd w:val="clear" w:color="auto" w:fill="auto"/>
            <w:vAlign w:val="center"/>
          </w:tcPr>
          <w:p>
            <w:pPr>
              <w:keepNext w:val="0"/>
              <w:keepLines w:val="0"/>
              <w:widowControl/>
              <w:numPr>
                <w:ilvl w:val="0"/>
                <w:numId w:val="1"/>
              </w:numPr>
              <w:suppressLineNumbers w:val="0"/>
              <w:ind w:left="425" w:leftChars="0" w:hanging="340" w:firstLineChars="0"/>
              <w:jc w:val="center"/>
              <w:textAlignment w:val="center"/>
              <w:rPr>
                <w:rFonts w:hint="default" w:ascii="Times New Roman" w:hAnsi="Times New Roman" w:eastAsia="宋体" w:cs="Times New Roman"/>
                <w:i w:val="0"/>
                <w:color w:val="000000"/>
                <w:sz w:val="21"/>
                <w:szCs w:val="21"/>
                <w:u w:val="none"/>
                <w:lang w:val="en-US" w:eastAsia="zh-CN"/>
              </w:rPr>
            </w:pPr>
          </w:p>
        </w:tc>
        <w:tc>
          <w:tcPr>
            <w:tcW w:w="6819"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种畜禽生产经营许可（审核）</w:t>
            </w:r>
          </w:p>
        </w:tc>
        <w:tc>
          <w:tcPr>
            <w:tcW w:w="128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rPr>
            </w:pPr>
          </w:p>
        </w:tc>
      </w:tr>
    </w:tbl>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威海市市级第一批“只跑一次”事项清单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w:t>
      </w:r>
      <w:r>
        <w:rPr>
          <w:rFonts w:hint="default" w:ascii="Times New Roman" w:hAnsi="Times New Roman" w:eastAsia="楷体" w:cs="Times New Roman"/>
          <w:sz w:val="30"/>
          <w:szCs w:val="30"/>
          <w:lang w:val="en-US" w:eastAsia="zh-CN"/>
        </w:rPr>
        <w:t>2017年9月</w:t>
      </w:r>
      <w:r>
        <w:rPr>
          <w:rFonts w:hint="eastAsia" w:ascii="Times New Roman" w:hAnsi="Times New Roman" w:eastAsia="楷体" w:cs="Times New Roman"/>
          <w:sz w:val="30"/>
          <w:szCs w:val="30"/>
          <w:lang w:val="en-US" w:eastAsia="zh-CN"/>
        </w:rPr>
        <w:t>25日</w:t>
      </w:r>
      <w:r>
        <w:rPr>
          <w:rFonts w:hint="default" w:ascii="Times New Roman" w:hAnsi="Times New Roman" w:eastAsia="楷体" w:cs="Times New Roman"/>
          <w:sz w:val="30"/>
          <w:szCs w:val="30"/>
          <w:lang w:val="en-US" w:eastAsia="zh-CN"/>
        </w:rPr>
        <w:t>，第一批公布</w:t>
      </w:r>
      <w:r>
        <w:rPr>
          <w:rFonts w:hint="eastAsia" w:ascii="Times New Roman" w:hAnsi="Times New Roman" w:eastAsia="楷体" w:cs="Times New Roman"/>
          <w:sz w:val="30"/>
          <w:szCs w:val="30"/>
          <w:lang w:val="en-US" w:eastAsia="zh-CN"/>
        </w:rPr>
        <w:t>）</w:t>
      </w:r>
    </w:p>
    <w:tbl>
      <w:tblPr>
        <w:tblStyle w:val="5"/>
        <w:tblW w:w="88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725"/>
        <w:gridCol w:w="6495"/>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0" w:hRule="atLeast"/>
          <w:tblHeader/>
          <w:jc w:val="center"/>
        </w:trPr>
        <w:tc>
          <w:tcPr>
            <w:tcW w:w="7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序号</w:t>
            </w:r>
          </w:p>
        </w:tc>
        <w:tc>
          <w:tcPr>
            <w:tcW w:w="6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事项名称</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实施部门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教师资格认定</w:t>
            </w:r>
          </w:p>
        </w:tc>
        <w:tc>
          <w:tcPr>
            <w:tcW w:w="16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普通护照签发</w:t>
            </w:r>
          </w:p>
        </w:tc>
        <w:tc>
          <w:tcPr>
            <w:tcW w:w="1650"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eastAsia"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前往港澳通行证签发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往来港澳通行证签发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内地居民赴澳门3个月多次商务签注审批</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特殊家庭困难赴香港1年多次探亲签注审批</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大陆居民往来台湾通行证签发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台湾居民来往大陆旅行证件核发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台湾居民来大陆定居证明核发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外国人停留证件的签发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外国人居留证件的签发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外国人来华签证的签发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出入境通行证核发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加入、退出和恢复中国国籍初审</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外国人永久居留资格初审</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集会游行示威许可</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机动车驾驶证核发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剧毒化学品道路运输通行证核发</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机动车登记</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临时入境机动车牌证核发</w:t>
            </w:r>
          </w:p>
        </w:tc>
        <w:tc>
          <w:tcPr>
            <w:tcW w:w="1650" w:type="dxa"/>
            <w:vMerge w:val="continue"/>
            <w:tcBorders>
              <w:tl2br w:val="nil"/>
              <w:tr2bl w:val="nil"/>
            </w:tcBorders>
            <w:shd w:val="clear" w:color="auto" w:fill="auto"/>
            <w:vAlign w:val="center"/>
          </w:tcPr>
          <w:p>
            <w:pPr>
              <w:keepNext w:val="0"/>
              <w:keepLines w:val="0"/>
              <w:pageBreakBefore w:val="0"/>
              <w:widowControl/>
              <w:suppressLineNumbers w:val="0"/>
              <w:tabs>
                <w:tab w:val="left" w:pos="420"/>
              </w:tabs>
              <w:kinsoku/>
              <w:wordWrap/>
              <w:overflowPunct/>
              <w:topLinePunct w:val="0"/>
              <w:autoSpaceDE/>
              <w:autoSpaceDN/>
              <w:bidi w:val="0"/>
              <w:adjustRightInd/>
              <w:snapToGrid/>
              <w:spacing w:line="400" w:lineRule="exact"/>
              <w:ind w:left="0" w:leftChars="0" w:right="0" w:rightChars="0" w:hanging="255" w:firstLineChars="0"/>
              <w:jc w:val="center"/>
              <w:textAlignment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临时机动车驾驶许可</w:t>
            </w:r>
          </w:p>
        </w:tc>
        <w:tc>
          <w:tcPr>
            <w:tcW w:w="1650" w:type="dxa"/>
            <w:vMerge w:val="continue"/>
            <w:tcBorders>
              <w:tl2br w:val="nil"/>
              <w:tr2bl w:val="nil"/>
            </w:tcBorders>
            <w:shd w:val="clear" w:color="auto" w:fill="auto"/>
            <w:vAlign w:val="center"/>
          </w:tcPr>
          <w:p>
            <w:pPr>
              <w:keepNext w:val="0"/>
              <w:keepLines w:val="0"/>
              <w:pageBreakBefore w:val="0"/>
              <w:widowControl/>
              <w:suppressLineNumbers w:val="0"/>
              <w:tabs>
                <w:tab w:val="left" w:pos="420"/>
              </w:tabs>
              <w:kinsoku/>
              <w:wordWrap/>
              <w:overflowPunct/>
              <w:topLinePunct w:val="0"/>
              <w:autoSpaceDE/>
              <w:autoSpaceDN/>
              <w:bidi w:val="0"/>
              <w:adjustRightInd/>
              <w:snapToGrid/>
              <w:spacing w:line="400" w:lineRule="exact"/>
              <w:ind w:left="0" w:leftChars="0" w:right="0" w:rightChars="0" w:hanging="255" w:firstLineChars="0"/>
              <w:jc w:val="center"/>
              <w:textAlignment w:val="center"/>
              <w:outlineLvl w:val="9"/>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国家秘密基础测绘成果使用审批</w:t>
            </w:r>
          </w:p>
        </w:tc>
        <w:tc>
          <w:tcPr>
            <w:tcW w:w="1650"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国土资源局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以测绘为目的进行民用航空摄影或者遥感审查</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人防警报设施拆除审批</w:t>
            </w:r>
          </w:p>
        </w:tc>
        <w:tc>
          <w:tcPr>
            <w:tcW w:w="165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人防办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25" w:hRule="exact"/>
          <w:jc w:val="center"/>
        </w:trPr>
        <w:tc>
          <w:tcPr>
            <w:tcW w:w="725" w:type="dxa"/>
            <w:tcBorders>
              <w:tl2br w:val="nil"/>
              <w:tr2bl w:val="nil"/>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425" w:leftChars="0" w:right="0" w:rightChars="0" w:hanging="34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p>
        </w:tc>
        <w:tc>
          <w:tcPr>
            <w:tcW w:w="649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i w:val="0"/>
                <w:color w:val="000000"/>
                <w:kern w:val="0"/>
                <w:sz w:val="21"/>
                <w:szCs w:val="21"/>
                <w:u w:val="none"/>
                <w:lang w:val="en-US" w:eastAsia="zh-CN" w:bidi="ar"/>
              </w:rPr>
              <w:t>单建人防工程建设许可</w:t>
            </w:r>
          </w:p>
        </w:tc>
        <w:tc>
          <w:tcPr>
            <w:tcW w:w="165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outlineLvl w:val="9"/>
              <w:rPr>
                <w:rFonts w:hint="default" w:ascii="Times New Roman" w:hAnsi="Times New Roman" w:eastAsia="宋体" w:cs="Times New Roman"/>
                <w:i w:val="0"/>
                <w:color w:val="000000"/>
                <w:sz w:val="22"/>
                <w:szCs w:val="22"/>
                <w:u w:val="none"/>
              </w:rPr>
            </w:pPr>
          </w:p>
        </w:tc>
      </w:tr>
    </w:tbl>
    <w:p>
      <w:pPr>
        <w:numPr>
          <w:ilvl w:val="0"/>
          <w:numId w:val="0"/>
        </w:numPr>
        <w:rPr>
          <w:rFonts w:hint="eastAsia" w:ascii="仿宋" w:hAnsi="仿宋" w:eastAsia="仿宋" w:cs="仿宋"/>
          <w:sz w:val="10"/>
          <w:szCs w:val="10"/>
          <w:lang w:val="en-US" w:eastAsia="zh-CN"/>
        </w:rPr>
      </w:pPr>
    </w:p>
    <w:sectPr>
      <w:footerReference r:id="rId3" w:type="default"/>
      <w:pgSz w:w="11906" w:h="16838"/>
      <w:pgMar w:top="1780" w:right="1576" w:bottom="1780" w:left="1576" w:header="851" w:footer="133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dobe 仿宋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黑体 Std R">
    <w:panose1 w:val="020B04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dobe Arabic">
    <w:panose1 w:val="02040503050201020203"/>
    <w:charset w:val="00"/>
    <w:family w:val="auto"/>
    <w:pitch w:val="default"/>
    <w:sig w:usb0="8000202F" w:usb1="8000A04A" w:usb2="00000008" w:usb3="00000000" w:csb0="20000041" w:csb1="00000000"/>
  </w:font>
  <w:font w:name="Adobe Caslon Pro">
    <w:panose1 w:val="0205050205050A020403"/>
    <w:charset w:val="00"/>
    <w:family w:val="auto"/>
    <w:pitch w:val="default"/>
    <w:sig w:usb0="00000007" w:usb1="00000001" w:usb2="00000000" w:usb3="00000000" w:csb0="20000093" w:csb1="00000000"/>
  </w:font>
  <w:font w:name="Adobe Caslon Pro Bold">
    <w:panose1 w:val="0205070206050A020403"/>
    <w:charset w:val="00"/>
    <w:family w:val="auto"/>
    <w:pitch w:val="default"/>
    <w:sig w:usb0="00000007" w:usb1="00000001" w:usb2="00000000" w:usb3="00000000" w:csb0="20000093" w:csb1="00000000"/>
  </w:font>
  <w:font w:name="Adobe Hebrew">
    <w:panose1 w:val="02040503050201020203"/>
    <w:charset w:val="00"/>
    <w:family w:val="auto"/>
    <w:pitch w:val="default"/>
    <w:sig w:usb0="8000086F" w:usb1="4000204A" w:usb2="00000000" w:usb3="00000000" w:csb0="20000021" w:csb1="0000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Kozuka Gothic Pro H"/>
    <w:panose1 w:val="020B0903060703020204"/>
    <w:charset w:val="00"/>
    <w:family w:val="auto"/>
    <w:pitch w:val="default"/>
    <w:sig w:usb0="00000000" w:usb1="00000000" w:usb2="00000000" w:usb3="00000000" w:csb0="20000001" w:csb1="00000000"/>
  </w:font>
  <w:font w:name="Broadway">
    <w:altName w:val="Poplar Std"/>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Plantagenet Cherokee">
    <w:panose1 w:val="02020602070100000000"/>
    <w:charset w:val="00"/>
    <w:family w:val="auto"/>
    <w:pitch w:val="default"/>
    <w:sig w:usb0="00000003" w:usb1="00000000" w:usb2="00001000" w:usb3="00000000" w:csb0="00000001"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empus Sans ITC">
    <w:altName w:val="Poplar Std"/>
    <w:panose1 w:val="04020404030D070202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Kozuka Gothic Pro H">
    <w:panose1 w:val="020B0800000000000000"/>
    <w:charset w:val="80"/>
    <w:family w:val="auto"/>
    <w:pitch w:val="default"/>
    <w:sig w:usb0="00000083" w:usb1="2AC71C11" w:usb2="00000012" w:usb3="00000000" w:csb0="20020005" w:csb1="00000000"/>
  </w:font>
  <w:font w:name="Poplar Std">
    <w:panose1 w:val="04020903030B02020202"/>
    <w:charset w:val="00"/>
    <w:family w:val="auto"/>
    <w:pitch w:val="default"/>
    <w:sig w:usb0="00000003" w:usb1="00000000" w:usb2="00000000" w:usb3="00000000" w:csb0="2000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AB6C"/>
    <w:multiLevelType w:val="singleLevel"/>
    <w:tmpl w:val="59C8AB6C"/>
    <w:lvl w:ilvl="0" w:tentative="0">
      <w:start w:val="1"/>
      <w:numFmt w:val="decimal"/>
      <w:lvlText w:val="%1"/>
      <w:lvlJc w:val="left"/>
      <w:pPr>
        <w:tabs>
          <w:tab w:val="left" w:pos="420"/>
        </w:tabs>
        <w:ind w:left="425" w:leftChars="0" w:hanging="340" w:firstLineChars="0"/>
      </w:pPr>
      <w:rPr>
        <w:rFonts w:hint="default"/>
      </w:rPr>
    </w:lvl>
  </w:abstractNum>
  <w:abstractNum w:abstractNumId="1">
    <w:nsid w:val="59C8AEEC"/>
    <w:multiLevelType w:val="singleLevel"/>
    <w:tmpl w:val="59C8AEEC"/>
    <w:lvl w:ilvl="0" w:tentative="0">
      <w:start w:val="1"/>
      <w:numFmt w:val="decimal"/>
      <w:lvlText w:val="%1"/>
      <w:lvlJc w:val="left"/>
      <w:pPr>
        <w:tabs>
          <w:tab w:val="left" w:pos="420"/>
        </w:tabs>
        <w:ind w:left="425" w:leftChars="0" w:hanging="34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B6095"/>
    <w:rsid w:val="0217715B"/>
    <w:rsid w:val="024A5D20"/>
    <w:rsid w:val="069B1F92"/>
    <w:rsid w:val="073032D4"/>
    <w:rsid w:val="07D15367"/>
    <w:rsid w:val="084C4FFB"/>
    <w:rsid w:val="092B2ACF"/>
    <w:rsid w:val="09530C98"/>
    <w:rsid w:val="10ED7A54"/>
    <w:rsid w:val="12B833A1"/>
    <w:rsid w:val="136772AF"/>
    <w:rsid w:val="15A66A14"/>
    <w:rsid w:val="15F450D1"/>
    <w:rsid w:val="167C4BCF"/>
    <w:rsid w:val="16891DBA"/>
    <w:rsid w:val="1C1F0C57"/>
    <w:rsid w:val="1F3F25C5"/>
    <w:rsid w:val="21FC1BDA"/>
    <w:rsid w:val="24BE35D6"/>
    <w:rsid w:val="24CD2E97"/>
    <w:rsid w:val="25F13CE3"/>
    <w:rsid w:val="28DC7276"/>
    <w:rsid w:val="2BEE6F91"/>
    <w:rsid w:val="302308D3"/>
    <w:rsid w:val="302A10BD"/>
    <w:rsid w:val="333A2685"/>
    <w:rsid w:val="360345F1"/>
    <w:rsid w:val="378E47AF"/>
    <w:rsid w:val="394D4AA6"/>
    <w:rsid w:val="3CC50976"/>
    <w:rsid w:val="3CDB6095"/>
    <w:rsid w:val="434A43D2"/>
    <w:rsid w:val="43635F2B"/>
    <w:rsid w:val="4704011A"/>
    <w:rsid w:val="4716419A"/>
    <w:rsid w:val="47673CDB"/>
    <w:rsid w:val="496217D1"/>
    <w:rsid w:val="4E8B30E2"/>
    <w:rsid w:val="4F1B191A"/>
    <w:rsid w:val="52F37929"/>
    <w:rsid w:val="54175D7C"/>
    <w:rsid w:val="54B627F2"/>
    <w:rsid w:val="5A455BF6"/>
    <w:rsid w:val="5B8F0ED2"/>
    <w:rsid w:val="60762557"/>
    <w:rsid w:val="61E72873"/>
    <w:rsid w:val="625673DC"/>
    <w:rsid w:val="625B25A8"/>
    <w:rsid w:val="628F6F45"/>
    <w:rsid w:val="63EB7BFA"/>
    <w:rsid w:val="659B4A8F"/>
    <w:rsid w:val="6FFA4AF9"/>
    <w:rsid w:val="712808FE"/>
    <w:rsid w:val="714E0B72"/>
    <w:rsid w:val="724E6B05"/>
    <w:rsid w:val="75560EC2"/>
    <w:rsid w:val="760906BE"/>
    <w:rsid w:val="77C62FC5"/>
    <w:rsid w:val="78395E06"/>
    <w:rsid w:val="7A287B79"/>
    <w:rsid w:val="7B3F5CC9"/>
    <w:rsid w:val="7C05770F"/>
    <w:rsid w:val="7DDA2E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2017-09-22T05:47:00Z</dcterms:created>
  <dc:creator>user</dc:creator>
  <cp:lastModifiedBy>NTKO</cp:lastModifiedBy>
  <cp:lastPrinted>2017-09-23T02:22:00Z</cp:lastPrinted>
  <dcterms:modified xsi:type="dcterms:W3CDTF">2017-09-25T09:45:42Z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